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sentenze di scioglimento del matrimonio civile, di cessazione degli effetti civili del matrimonio religioso (concordatario) o di delibazione sentenze ecclesiastiche di annullamento di matrimonio pronunciate in Italia, provenienti da altri comuni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sentenze di scioglimento del matrimonio civile, di cessazione degli effetti civili del matrimonio religioso (concordatario) o di delibazione sentenze ecclesiastiche di annullamento di matrimonio pronunciate in Italia, provenienti da altri comuni.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